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C9" w:rsidRDefault="00FF585E" w:rsidP="00476CC9">
      <w:pPr>
        <w:pStyle w:val="Title"/>
        <w:spacing w:after="0"/>
      </w:pPr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 xml:space="preserve">  </w:t>
      </w:r>
      <w:bookmarkStart w:id="0" w:name="_GoBack"/>
      <w:bookmarkEnd w:id="0"/>
      <w:r w:rsidR="00476CC9">
        <w:rPr>
          <w:rFonts w:ascii="Arial Narrow" w:eastAsia="Arial Narrow" w:hAnsi="Arial Narrow" w:cs="Arial Narrow"/>
          <w:b/>
          <w:sz w:val="36"/>
          <w:szCs w:val="36"/>
          <w:u w:val="single"/>
        </w:rPr>
        <w:t>St Mary’s Catholic School</w:t>
      </w:r>
      <w:r w:rsidR="00476CC9">
        <w:rPr>
          <w:rFonts w:ascii="Arial Narrow" w:eastAsia="Arial Narrow" w:hAnsi="Arial Narrow" w:cs="Arial Narrow"/>
          <w:b/>
          <w:sz w:val="36"/>
          <w:szCs w:val="36"/>
        </w:rPr>
        <w:t xml:space="preserve">: 2015-2018 School Education Plan </w:t>
      </w:r>
    </w:p>
    <w:p w:rsidR="00476CC9" w:rsidRDefault="00476CC9" w:rsidP="00476CC9">
      <w:pPr>
        <w:pStyle w:val="Title"/>
      </w:pPr>
      <w:r>
        <w:rPr>
          <w:rFonts w:ascii="Arial Narrow" w:eastAsia="Arial Narrow" w:hAnsi="Arial Narrow" w:cs="Arial Narrow"/>
          <w:sz w:val="32"/>
          <w:szCs w:val="32"/>
        </w:rPr>
        <w:t>Responding to Faith and Learning Goals</w:t>
      </w:r>
    </w:p>
    <w:tbl>
      <w:tblPr>
        <w:tblW w:w="969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92"/>
      </w:tblGrid>
      <w:tr w:rsidR="00476CC9" w:rsidTr="003C71C8">
        <w:trPr>
          <w:trHeight w:val="380"/>
        </w:trPr>
        <w:tc>
          <w:tcPr>
            <w:tcW w:w="9692" w:type="dxa"/>
            <w:shd w:val="clear" w:color="auto" w:fill="8CADAE"/>
            <w:vAlign w:val="center"/>
          </w:tcPr>
          <w:p w:rsidR="00476CC9" w:rsidRDefault="00476CC9" w:rsidP="003C71C8"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School Community Faith Goal: Where i</w:t>
            </w:r>
            <w:r w:rsidR="00827D4B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s Jesus? Right here, Right now!  Our focus will continue to be on providing high quality Catholic Education to our students.  In order to continue to achieve this, a greater focus will be spent on the faith formation of our staff so that they feel prepared and well verse</w:t>
            </w:r>
            <w:r w:rsidR="00CA6D8C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 to be faithful witnesses for Christ.</w:t>
            </w:r>
          </w:p>
        </w:tc>
      </w:tr>
      <w:tr w:rsidR="00476CC9" w:rsidTr="003C71C8">
        <w:tc>
          <w:tcPr>
            <w:tcW w:w="9692" w:type="dxa"/>
            <w:shd w:val="clear" w:color="auto" w:fill="E8EFEF"/>
          </w:tcPr>
          <w:p w:rsidR="00476CC9" w:rsidRDefault="00476CC9" w:rsidP="003C71C8">
            <w:r>
              <w:rPr>
                <w:rFonts w:ascii="Arial Narrow" w:eastAsia="Arial Narrow" w:hAnsi="Arial Narrow" w:cs="Arial Narrow"/>
                <w:b/>
                <w:color w:val="62797A"/>
              </w:rPr>
              <w:t>Division Priority: Schools will enhance the faith formation of its students.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</w:rPr>
              <w:t xml:space="preserve">School Strategy/Strategies:   </w:t>
            </w:r>
          </w:p>
          <w:p w:rsidR="00476CC9" w:rsidRDefault="00827D4B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 xml:space="preserve">Through continued faith leadership development, staff will be able to permeate the Catholic faith through all subjects and levels.  </w:t>
            </w:r>
          </w:p>
          <w:p w:rsidR="00827D4B" w:rsidRDefault="00827D4B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>Students, staff and parents and our St. Mary’s faith community will be invited and encouraged to participate in the spiritual life of the school.</w:t>
            </w:r>
          </w:p>
          <w:p w:rsidR="00827D4B" w:rsidRDefault="00827D4B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>St. Mary’s will continue to have an active connection with both local Parishes-St. Martin of Tours and Holy Trinity Ukrainian Catholic Church.</w:t>
            </w:r>
          </w:p>
          <w:p w:rsidR="00827D4B" w:rsidRDefault="00827D4B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>Whole-school divine liturgies and seasonal celebrations according to the liturgical year.</w:t>
            </w:r>
          </w:p>
          <w:p w:rsidR="00827D4B" w:rsidRDefault="00CA6D8C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>Daily school-wide prayer</w:t>
            </w:r>
          </w:p>
          <w:p w:rsidR="00CA6D8C" w:rsidRDefault="00CA6D8C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>The addition of our chapel through the school modernization</w:t>
            </w:r>
          </w:p>
          <w:p w:rsidR="00CA6D8C" w:rsidRDefault="00CA6D8C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>Provide opportunities for students and staff to participate in faith development activities such as:  retreats, parish events, NCYC, SPICE, REAL foundat</w:t>
            </w:r>
            <w:r w:rsidR="00064F73">
              <w:t>ion events, faith formation PD</w:t>
            </w:r>
          </w:p>
          <w:p w:rsidR="00E5773B" w:rsidRDefault="00E5773B" w:rsidP="00827D4B">
            <w:pPr>
              <w:pStyle w:val="ListParagraph"/>
              <w:numPr>
                <w:ilvl w:val="0"/>
                <w:numId w:val="7"/>
              </w:numPr>
              <w:spacing w:before="120" w:after="0" w:line="240" w:lineRule="auto"/>
              <w:jc w:val="both"/>
            </w:pPr>
            <w:r>
              <w:t xml:space="preserve">Develop an atmosphere of </w:t>
            </w:r>
            <w:proofErr w:type="spellStart"/>
            <w:r>
              <w:t>sacramentality</w:t>
            </w:r>
            <w:proofErr w:type="spellEnd"/>
            <w:r>
              <w:t>, spirituality and tradition through servant leadership and collaborative ministry.  Our faith will be openly shared on m</w:t>
            </w:r>
            <w:r w:rsidR="00484D23">
              <w:t>an</w:t>
            </w:r>
            <w:r>
              <w:t>y levels.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after="60"/>
            </w:pPr>
          </w:p>
          <w:p w:rsidR="00476CC9" w:rsidRDefault="00476CC9" w:rsidP="003C71C8">
            <w:pPr>
              <w:spacing w:after="60"/>
              <w:ind w:left="360" w:hanging="360"/>
            </w:pPr>
            <w:r>
              <w:rPr>
                <w:rFonts w:ascii="Arial Narrow" w:eastAsia="Arial Narrow" w:hAnsi="Arial Narrow" w:cs="Arial Narrow"/>
                <w:b/>
              </w:rPr>
              <w:t>Resources Required:</w:t>
            </w:r>
          </w:p>
          <w:p w:rsidR="00476CC9" w:rsidRDefault="00064F73" w:rsidP="00476CC9">
            <w:pPr>
              <w:numPr>
                <w:ilvl w:val="0"/>
                <w:numId w:val="1"/>
              </w:numPr>
              <w:spacing w:after="60" w:line="240" w:lineRule="auto"/>
              <w:ind w:hanging="360"/>
              <w:contextualSpacing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Father Michael is available for faith formation PD</w:t>
            </w:r>
          </w:p>
          <w:p w:rsidR="00476CC9" w:rsidRDefault="00064F73" w:rsidP="00476CC9">
            <w:pPr>
              <w:numPr>
                <w:ilvl w:val="0"/>
                <w:numId w:val="1"/>
              </w:numPr>
              <w:spacing w:after="60" w:line="240" w:lineRule="auto"/>
              <w:ind w:hanging="360"/>
              <w:contextualSpacing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Support from our Division Religious Education Consultant</w:t>
            </w:r>
          </w:p>
          <w:p w:rsidR="00476CC9" w:rsidRDefault="00064F73" w:rsidP="00476CC9">
            <w:pPr>
              <w:numPr>
                <w:ilvl w:val="0"/>
                <w:numId w:val="1"/>
              </w:numPr>
              <w:spacing w:after="60" w:line="240" w:lineRule="auto"/>
              <w:ind w:hanging="360"/>
              <w:contextualSpacing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Catholic resources for permeation and faith development</w:t>
            </w:r>
          </w:p>
          <w:p w:rsidR="00476CC9" w:rsidRDefault="00064F73" w:rsidP="00476CC9">
            <w:pPr>
              <w:numPr>
                <w:ilvl w:val="0"/>
                <w:numId w:val="1"/>
              </w:numPr>
              <w:spacing w:after="60" w:line="240" w:lineRule="auto"/>
              <w:ind w:hanging="360"/>
              <w:contextualSpacing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Conference opportunities</w:t>
            </w:r>
          </w:p>
          <w:p w:rsidR="00476CC9" w:rsidRDefault="00476CC9" w:rsidP="00476CC9">
            <w:pPr>
              <w:numPr>
                <w:ilvl w:val="0"/>
                <w:numId w:val="1"/>
              </w:numPr>
              <w:spacing w:after="60" w:line="240" w:lineRule="auto"/>
              <w:ind w:hanging="360"/>
              <w:contextualSpacing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Resources from CLS </w:t>
            </w:r>
          </w:p>
          <w:p w:rsidR="00476CC9" w:rsidRDefault="00476CC9" w:rsidP="00E5773B">
            <w:pPr>
              <w:spacing w:after="60" w:line="240" w:lineRule="auto"/>
              <w:ind w:left="720"/>
              <w:contextualSpacing/>
              <w:rPr>
                <w:rFonts w:ascii="Arial Narrow" w:eastAsia="Arial Narrow" w:hAnsi="Arial Narrow" w:cs="Arial Narrow"/>
                <w:b/>
              </w:rPr>
            </w:pPr>
          </w:p>
          <w:p w:rsidR="00476CC9" w:rsidRDefault="00476CC9" w:rsidP="003C71C8">
            <w:pPr>
              <w:spacing w:after="60"/>
              <w:ind w:left="360" w:hanging="360"/>
            </w:pPr>
          </w:p>
          <w:p w:rsidR="00476CC9" w:rsidRDefault="00476CC9" w:rsidP="003C71C8">
            <w:pPr>
              <w:spacing w:after="60"/>
              <w:ind w:left="360" w:hanging="360"/>
            </w:pPr>
          </w:p>
          <w:p w:rsidR="00476CC9" w:rsidRDefault="00476CC9" w:rsidP="003C71C8">
            <w:pPr>
              <w:spacing w:after="60"/>
              <w:ind w:left="360" w:hanging="360"/>
            </w:pPr>
            <w:r>
              <w:rPr>
                <w:rFonts w:ascii="Arial Narrow" w:eastAsia="Arial Narrow" w:hAnsi="Arial Narrow" w:cs="Arial Narrow"/>
                <w:b/>
              </w:rPr>
              <w:t xml:space="preserve">Timelines:  </w:t>
            </w:r>
            <w:r w:rsidR="00100A51">
              <w:rPr>
                <w:rFonts w:ascii="Arial Narrow" w:eastAsia="Arial Narrow" w:hAnsi="Arial Narrow" w:cs="Arial Narrow"/>
                <w:b/>
              </w:rPr>
              <w:t xml:space="preserve">Ongoing throughout the year (PD days, school assemblies, staff meetings, </w:t>
            </w:r>
            <w:proofErr w:type="spellStart"/>
            <w:r w:rsidR="00100A51">
              <w:rPr>
                <w:rFonts w:ascii="Arial Narrow" w:eastAsia="Arial Narrow" w:hAnsi="Arial Narrow" w:cs="Arial Narrow"/>
                <w:b/>
              </w:rPr>
              <w:t>etc</w:t>
            </w:r>
            <w:proofErr w:type="spellEnd"/>
            <w:r w:rsidR="00100A51">
              <w:rPr>
                <w:rFonts w:ascii="Arial Narrow" w:eastAsia="Arial Narrow" w:hAnsi="Arial Narrow" w:cs="Arial Narrow"/>
                <w:b/>
              </w:rPr>
              <w:t>)</w:t>
            </w:r>
          </w:p>
          <w:p w:rsidR="00476CC9" w:rsidRDefault="00476CC9" w:rsidP="003C71C8">
            <w:pPr>
              <w:spacing w:after="60"/>
              <w:ind w:left="360" w:hanging="360"/>
            </w:pPr>
          </w:p>
        </w:tc>
      </w:tr>
      <w:tr w:rsidR="00476CC9" w:rsidTr="003C71C8">
        <w:trPr>
          <w:trHeight w:val="380"/>
        </w:trPr>
        <w:tc>
          <w:tcPr>
            <w:tcW w:w="9692" w:type="dxa"/>
            <w:shd w:val="clear" w:color="auto" w:fill="5E8FA0"/>
          </w:tcPr>
          <w:p w:rsidR="00476CC9" w:rsidRDefault="00476CC9" w:rsidP="003C71C8"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lastRenderedPageBreak/>
              <w:t xml:space="preserve">Quality Learning Environment Goal:  </w:t>
            </w:r>
            <w:r w:rsidR="007323A4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St. Mary’s will continue to  provide high quality education that supports student engagement and </w:t>
            </w:r>
            <w:r w:rsidR="00100A51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diverse learning needs</w:t>
            </w:r>
          </w:p>
        </w:tc>
      </w:tr>
      <w:tr w:rsidR="00476CC9" w:rsidTr="003C71C8">
        <w:tc>
          <w:tcPr>
            <w:tcW w:w="9692" w:type="dxa"/>
            <w:shd w:val="clear" w:color="auto" w:fill="E8EFEF"/>
          </w:tcPr>
          <w:p w:rsidR="00476CC9" w:rsidRDefault="00476CC9" w:rsidP="003C71C8">
            <w:pPr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color w:val="62797A"/>
              </w:rPr>
              <w:t xml:space="preserve">Division Priority: </w:t>
            </w:r>
            <w:r>
              <w:rPr>
                <w:rFonts w:ascii="Arial Narrow" w:eastAsia="Arial Narrow" w:hAnsi="Arial Narrow" w:cs="Arial Narrow"/>
                <w:b/>
                <w:smallCaps/>
                <w:color w:val="62797A"/>
              </w:rPr>
              <w:t>Schools will provide Quality Learning Environments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before="12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School Strategy/Strategies: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Ensuring staff have their ideal teaching assignments in their major/minor areas of expertise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Providing access to professional development to enhance best practice and curriculum delivery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Providing collaboration time and partnerships with other schools within our division and beyond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Ensuring access to educational assistants, assistive technology and learning team supports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Thorough examination of PAT and Diploma results to continually prove student success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Allow for diverse programming through ADLC and other alternative learning environments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</w:pPr>
            <w:r>
              <w:t>Follow the response to intervention model to support both students and staff in school</w:t>
            </w:r>
          </w:p>
          <w:p w:rsidR="00100A51" w:rsidRDefault="00100A51" w:rsidP="00100A51">
            <w:pPr>
              <w:pStyle w:val="ListParagraph"/>
              <w:spacing w:before="120"/>
              <w:jc w:val="both"/>
            </w:pPr>
          </w:p>
          <w:p w:rsidR="00476CC9" w:rsidRDefault="00476CC9" w:rsidP="003C71C8">
            <w:pPr>
              <w:spacing w:before="120"/>
              <w:jc w:val="both"/>
            </w:pPr>
          </w:p>
        </w:tc>
      </w:tr>
      <w:tr w:rsidR="00476CC9" w:rsidTr="003C71C8">
        <w:tc>
          <w:tcPr>
            <w:tcW w:w="9692" w:type="dxa"/>
          </w:tcPr>
          <w:p w:rsidR="00476CC9" w:rsidRDefault="00476CC9" w:rsidP="00100A51">
            <w:pPr>
              <w:spacing w:after="60"/>
            </w:pPr>
          </w:p>
          <w:p w:rsidR="00476CC9" w:rsidRDefault="00476CC9" w:rsidP="003C71C8">
            <w:pPr>
              <w:spacing w:after="60"/>
              <w:ind w:left="360" w:hanging="3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Resources Required: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9"/>
              </w:numPr>
              <w:spacing w:after="60"/>
            </w:pPr>
            <w:r>
              <w:t>Professional development opportunities provided by the division and the school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9"/>
              </w:numPr>
              <w:spacing w:after="60"/>
            </w:pPr>
            <w:r>
              <w:t>School based resources:  technology, books, classroom materials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9"/>
              </w:numPr>
              <w:spacing w:after="60"/>
            </w:pPr>
            <w:r>
              <w:t xml:space="preserve">Connections with community based partners (mental health services, SLPs, OTs,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9"/>
              </w:numPr>
              <w:spacing w:after="60"/>
            </w:pPr>
            <w:r>
              <w:t>Division support for collaboration time and school partnerships</w:t>
            </w:r>
          </w:p>
          <w:p w:rsidR="00476CC9" w:rsidRDefault="00476CC9" w:rsidP="003C71C8">
            <w:pPr>
              <w:spacing w:before="120"/>
              <w:ind w:left="405" w:hanging="405"/>
              <w:jc w:val="both"/>
            </w:pPr>
          </w:p>
          <w:p w:rsidR="00476CC9" w:rsidRDefault="00476CC9" w:rsidP="003C71C8">
            <w:pPr>
              <w:spacing w:before="12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Timelines:</w:t>
            </w:r>
          </w:p>
          <w:p w:rsidR="00100A51" w:rsidRDefault="00100A51" w:rsidP="00100A51">
            <w:pPr>
              <w:pStyle w:val="ListParagraph"/>
              <w:numPr>
                <w:ilvl w:val="0"/>
                <w:numId w:val="10"/>
              </w:numPr>
              <w:spacing w:before="120"/>
              <w:jc w:val="both"/>
            </w:pPr>
            <w:r>
              <w:t>Ongoing throughout the course of the year as professional development opportunities and student needs arise</w:t>
            </w:r>
          </w:p>
          <w:p w:rsidR="00476CC9" w:rsidRDefault="00476CC9" w:rsidP="003C71C8">
            <w:pPr>
              <w:spacing w:before="120"/>
              <w:jc w:val="both"/>
            </w:pPr>
          </w:p>
        </w:tc>
      </w:tr>
      <w:tr w:rsidR="00476CC9" w:rsidTr="003C71C8">
        <w:tc>
          <w:tcPr>
            <w:tcW w:w="9692" w:type="dxa"/>
            <w:shd w:val="clear" w:color="auto" w:fill="87ACC3"/>
          </w:tcPr>
          <w:p w:rsidR="00476CC9" w:rsidRDefault="00476CC9" w:rsidP="00100A51">
            <w:pPr>
              <w:spacing w:before="120"/>
              <w:jc w:val="both"/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Diverse Programming Goal: </w:t>
            </w:r>
            <w:r w:rsidR="00100A51"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 St. Mary’s staff is committed to creating learning experiences that connect with their students to become engaged thinkers and active learners.   </w:t>
            </w:r>
          </w:p>
        </w:tc>
      </w:tr>
      <w:tr w:rsidR="00476CC9" w:rsidTr="003C71C8">
        <w:tc>
          <w:tcPr>
            <w:tcW w:w="9692" w:type="dxa"/>
            <w:shd w:val="clear" w:color="auto" w:fill="E8EFEF"/>
          </w:tcPr>
          <w:p w:rsidR="00476CC9" w:rsidRDefault="00476CC9" w:rsidP="003C71C8">
            <w:pPr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  <w:color w:val="62797A"/>
              </w:rPr>
              <w:t>Division Priority: Schools will provide Engaging and Diverse Program Offerings</w:t>
            </w:r>
          </w:p>
        </w:tc>
      </w:tr>
      <w:tr w:rsidR="00476CC9" w:rsidTr="003C71C8">
        <w:tc>
          <w:tcPr>
            <w:tcW w:w="9692" w:type="dxa"/>
            <w:shd w:val="clear" w:color="auto" w:fill="FFFFFF"/>
          </w:tcPr>
          <w:p w:rsidR="00476CC9" w:rsidRDefault="00476CC9" w:rsidP="003C71C8">
            <w:pPr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</w:rPr>
              <w:t>School Strategy/Strategies:</w:t>
            </w:r>
          </w:p>
          <w:p w:rsidR="00100A51" w:rsidRDefault="00100A51" w:rsidP="003C71C8">
            <w:pPr>
              <w:numPr>
                <w:ilvl w:val="0"/>
                <w:numId w:val="2"/>
              </w:numPr>
              <w:spacing w:after="60"/>
              <w:ind w:hanging="360"/>
              <w:jc w:val="both"/>
            </w:pPr>
            <w:r>
              <w:t>Review school results from multiple su</w:t>
            </w:r>
            <w:r w:rsidR="004E57D9">
              <w:t xml:space="preserve">rveys (TTFM, Q12, </w:t>
            </w:r>
            <w:proofErr w:type="gramStart"/>
            <w:r w:rsidR="004E57D9">
              <w:t>Accountability</w:t>
            </w:r>
            <w:proofErr w:type="gramEnd"/>
            <w:r>
              <w:t xml:space="preserve"> Pillar) and respond to </w:t>
            </w:r>
            <w:r w:rsidR="00F95822">
              <w:t xml:space="preserve">the results </w:t>
            </w:r>
            <w:r>
              <w:t>accordingly</w:t>
            </w:r>
            <w:r w:rsidR="00F95822">
              <w:t xml:space="preserve">.  Addressing any school related challenges will help to </w:t>
            </w:r>
            <w:r w:rsidR="002F618E">
              <w:t>improve</w:t>
            </w:r>
            <w:r w:rsidR="00F95822">
              <w:t xml:space="preserve"> overall</w:t>
            </w:r>
            <w:r w:rsidR="002F618E">
              <w:t xml:space="preserve"> student retention.</w:t>
            </w:r>
          </w:p>
          <w:p w:rsidR="00100A51" w:rsidRDefault="00100A51" w:rsidP="003C71C8">
            <w:pPr>
              <w:numPr>
                <w:ilvl w:val="0"/>
                <w:numId w:val="2"/>
              </w:numPr>
              <w:spacing w:after="60"/>
              <w:ind w:hanging="360"/>
              <w:jc w:val="both"/>
            </w:pPr>
            <w:r>
              <w:t>The modernization will provide an opportunity to create greater diversity in our programming and option delivery.</w:t>
            </w:r>
          </w:p>
          <w:p w:rsidR="00100A51" w:rsidRDefault="00100A51" w:rsidP="003C71C8">
            <w:pPr>
              <w:numPr>
                <w:ilvl w:val="0"/>
                <w:numId w:val="2"/>
              </w:numPr>
              <w:spacing w:after="60"/>
              <w:ind w:hanging="360"/>
              <w:jc w:val="both"/>
            </w:pPr>
            <w:r>
              <w:t>Empower our student leadership group to become leaders inside and outside of the classroom making an active contribution to the school culture and community.</w:t>
            </w:r>
          </w:p>
          <w:p w:rsidR="00100A51" w:rsidRDefault="00100A51" w:rsidP="003C71C8">
            <w:pPr>
              <w:numPr>
                <w:ilvl w:val="0"/>
                <w:numId w:val="2"/>
              </w:numPr>
              <w:spacing w:after="60"/>
              <w:ind w:hanging="360"/>
              <w:jc w:val="both"/>
            </w:pPr>
            <w:r>
              <w:t xml:space="preserve">The new “house system” allows students and staff to build stronger bonds and allows time for greater staff support, both emotionally and academically.  </w:t>
            </w:r>
          </w:p>
          <w:p w:rsidR="00100A51" w:rsidRDefault="00100A51" w:rsidP="003C71C8">
            <w:pPr>
              <w:numPr>
                <w:ilvl w:val="0"/>
                <w:numId w:val="2"/>
              </w:numPr>
              <w:spacing w:after="60"/>
              <w:ind w:hanging="360"/>
              <w:jc w:val="both"/>
            </w:pPr>
            <w:r>
              <w:t>Continued partnership with M.O.D.E.L project and the promotion of mental wellness for students and staff alike.</w:t>
            </w:r>
          </w:p>
          <w:p w:rsidR="00476CC9" w:rsidRDefault="00100A51" w:rsidP="003C71C8">
            <w:pPr>
              <w:numPr>
                <w:ilvl w:val="0"/>
                <w:numId w:val="2"/>
              </w:numPr>
              <w:spacing w:after="60"/>
              <w:ind w:hanging="360"/>
              <w:jc w:val="both"/>
            </w:pPr>
            <w:r>
              <w:t xml:space="preserve">Extra-curricular and co-curricular opportunities for student engagement and personal growth (travel club, leadership conferences, young authors, young scientists, SHAD, religious education </w:t>
            </w:r>
            <w:r w:rsidR="00D71D6F">
              <w:t xml:space="preserve">conferences, diverse sports teams, drama club, </w:t>
            </w:r>
            <w:proofErr w:type="spellStart"/>
            <w:r w:rsidR="00D71D6F">
              <w:t>etc</w:t>
            </w:r>
            <w:proofErr w:type="spellEnd"/>
            <w:r w:rsidR="00D71D6F">
              <w:t>)</w:t>
            </w:r>
            <w:r>
              <w:t xml:space="preserve"> 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after="60"/>
              <w:ind w:left="360" w:hanging="360"/>
            </w:pPr>
          </w:p>
          <w:p w:rsidR="00476CC9" w:rsidRDefault="00476CC9" w:rsidP="003C71C8">
            <w:pPr>
              <w:spacing w:after="60"/>
              <w:ind w:left="360" w:hanging="360"/>
            </w:pPr>
          </w:p>
          <w:p w:rsidR="00476CC9" w:rsidRDefault="00476CC9" w:rsidP="003C71C8">
            <w:pPr>
              <w:spacing w:after="60"/>
              <w:ind w:left="360" w:hanging="3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Resources Required:</w:t>
            </w:r>
          </w:p>
          <w:p w:rsidR="00D71D6F" w:rsidRDefault="00F95822" w:rsidP="00D71D6F">
            <w:pPr>
              <w:pStyle w:val="ListParagraph"/>
              <w:numPr>
                <w:ilvl w:val="0"/>
                <w:numId w:val="10"/>
              </w:numPr>
              <w:spacing w:after="60"/>
            </w:pPr>
            <w:r>
              <w:t xml:space="preserve">Professional development, conference opportunities </w:t>
            </w:r>
          </w:p>
          <w:p w:rsidR="00F95822" w:rsidRDefault="00F95822" w:rsidP="00D71D6F">
            <w:pPr>
              <w:pStyle w:val="ListParagraph"/>
              <w:numPr>
                <w:ilvl w:val="0"/>
                <w:numId w:val="10"/>
              </w:numPr>
              <w:spacing w:after="60"/>
            </w:pPr>
            <w:r>
              <w:t>Division and community partnerships</w:t>
            </w:r>
          </w:p>
          <w:p w:rsidR="00476CC9" w:rsidRDefault="00476CC9" w:rsidP="003C71C8">
            <w:pPr>
              <w:spacing w:after="60"/>
              <w:ind w:left="360" w:hanging="360"/>
            </w:pPr>
          </w:p>
          <w:p w:rsidR="00476CC9" w:rsidRDefault="00476CC9" w:rsidP="003C71C8">
            <w:pPr>
              <w:spacing w:after="60"/>
              <w:ind w:left="360" w:hanging="360"/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Timelines:</w:t>
            </w:r>
          </w:p>
          <w:p w:rsidR="00476CC9" w:rsidRDefault="00F95822" w:rsidP="00F95822">
            <w:pPr>
              <w:pStyle w:val="ListParagraph"/>
              <w:numPr>
                <w:ilvl w:val="0"/>
                <w:numId w:val="11"/>
              </w:numPr>
              <w:spacing w:after="60"/>
              <w:jc w:val="both"/>
            </w:pPr>
            <w:proofErr w:type="spellStart"/>
            <w:r>
              <w:t>On going</w:t>
            </w:r>
            <w:proofErr w:type="spellEnd"/>
            <w:r>
              <w:t>.</w:t>
            </w:r>
          </w:p>
          <w:p w:rsidR="00476CC9" w:rsidRDefault="00476CC9" w:rsidP="003C71C8">
            <w:pPr>
              <w:spacing w:after="60"/>
              <w:ind w:left="360" w:hanging="360"/>
              <w:jc w:val="both"/>
            </w:pPr>
          </w:p>
          <w:p w:rsidR="00476CC9" w:rsidRDefault="00476CC9" w:rsidP="003C71C8">
            <w:pPr>
              <w:spacing w:after="60"/>
              <w:ind w:left="360" w:hanging="360"/>
              <w:jc w:val="both"/>
            </w:pPr>
          </w:p>
          <w:p w:rsidR="00476CC9" w:rsidRDefault="00476CC9" w:rsidP="003C71C8">
            <w:pPr>
              <w:spacing w:after="60"/>
              <w:ind w:left="360" w:hanging="360"/>
              <w:jc w:val="both"/>
            </w:pPr>
          </w:p>
          <w:p w:rsidR="00476CC9" w:rsidRDefault="00476CC9" w:rsidP="003C71C8">
            <w:pPr>
              <w:spacing w:after="60"/>
              <w:ind w:left="360" w:hanging="360"/>
              <w:jc w:val="both"/>
            </w:pPr>
          </w:p>
          <w:p w:rsidR="00476CC9" w:rsidRDefault="00476CC9" w:rsidP="003C71C8">
            <w:pPr>
              <w:spacing w:after="60"/>
              <w:jc w:val="both"/>
            </w:pPr>
          </w:p>
          <w:p w:rsidR="00476CC9" w:rsidRDefault="00476CC9" w:rsidP="003C71C8">
            <w:pPr>
              <w:spacing w:after="60"/>
              <w:ind w:left="360" w:hanging="360"/>
              <w:jc w:val="both"/>
            </w:pPr>
          </w:p>
        </w:tc>
      </w:tr>
      <w:tr w:rsidR="00476CC9" w:rsidTr="003C71C8">
        <w:tc>
          <w:tcPr>
            <w:tcW w:w="9692" w:type="dxa"/>
            <w:shd w:val="clear" w:color="auto" w:fill="8CADAE"/>
            <w:vAlign w:val="center"/>
          </w:tcPr>
          <w:p w:rsidR="00476CC9" w:rsidRDefault="00476CC9" w:rsidP="003C71C8"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Enabling Priorities</w:t>
            </w:r>
          </w:p>
        </w:tc>
      </w:tr>
      <w:tr w:rsidR="00476CC9" w:rsidTr="003C71C8">
        <w:tc>
          <w:tcPr>
            <w:tcW w:w="9692" w:type="dxa"/>
            <w:shd w:val="clear" w:color="auto" w:fill="E8EFEF"/>
          </w:tcPr>
          <w:p w:rsidR="00476CC9" w:rsidRDefault="00476CC9" w:rsidP="003C71C8">
            <w:r>
              <w:rPr>
                <w:rFonts w:ascii="Arial Narrow" w:eastAsia="Arial Narrow" w:hAnsi="Arial Narrow" w:cs="Arial Narrow"/>
                <w:b/>
                <w:color w:val="62797A"/>
              </w:rPr>
              <w:t>EICS will support and empower its staff through a faith based culture of supportive relationships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</w:rPr>
              <w:t>School Strategy/Strategies:</w:t>
            </w:r>
          </w:p>
          <w:p w:rsidR="00476CC9" w:rsidRDefault="00251E49" w:rsidP="003C71C8">
            <w:pPr>
              <w:numPr>
                <w:ilvl w:val="0"/>
                <w:numId w:val="4"/>
              </w:numPr>
              <w:spacing w:after="60"/>
              <w:ind w:hanging="360"/>
              <w:jc w:val="both"/>
            </w:pPr>
            <w:r>
              <w:t>Strong partnerships with both local Parishes (Holy Trinity and St. Martin of Tours)</w:t>
            </w:r>
          </w:p>
          <w:p w:rsidR="00251E49" w:rsidRDefault="00251E49" w:rsidP="003C71C8">
            <w:pPr>
              <w:numPr>
                <w:ilvl w:val="0"/>
                <w:numId w:val="4"/>
              </w:numPr>
              <w:spacing w:after="60"/>
              <w:ind w:hanging="360"/>
              <w:jc w:val="both"/>
            </w:pPr>
            <w:r>
              <w:t xml:space="preserve">Encourage staff to attend religious PD opportunities (SPICE, RMEC, NCYC, </w:t>
            </w:r>
            <w:proofErr w:type="spellStart"/>
            <w:r>
              <w:t>RECongress</w:t>
            </w:r>
            <w:proofErr w:type="spellEnd"/>
            <w:r>
              <w:t>)</w:t>
            </w:r>
          </w:p>
          <w:p w:rsidR="00251E49" w:rsidRDefault="00251E49" w:rsidP="003C71C8">
            <w:pPr>
              <w:numPr>
                <w:ilvl w:val="0"/>
                <w:numId w:val="4"/>
              </w:numPr>
              <w:spacing w:after="60"/>
              <w:ind w:hanging="360"/>
              <w:jc w:val="both"/>
            </w:pPr>
            <w:r>
              <w:t>Bi-Weekly staff prayer, daily whole school prayer</w:t>
            </w:r>
          </w:p>
          <w:p w:rsidR="00251E49" w:rsidRDefault="00251E49" w:rsidP="003C71C8">
            <w:pPr>
              <w:numPr>
                <w:ilvl w:val="0"/>
                <w:numId w:val="4"/>
              </w:numPr>
              <w:spacing w:after="60"/>
              <w:ind w:hanging="360"/>
              <w:jc w:val="both"/>
            </w:pPr>
            <w:r>
              <w:t>Catholic Identity Committee to enhance the visual representation of our faith throughout the school.</w:t>
            </w:r>
          </w:p>
          <w:p w:rsidR="00251E49" w:rsidRDefault="00251E49" w:rsidP="00251E49">
            <w:pPr>
              <w:spacing w:after="60"/>
              <w:ind w:left="720"/>
              <w:jc w:val="both"/>
            </w:pP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before="120"/>
              <w:jc w:val="both"/>
            </w:pPr>
          </w:p>
          <w:p w:rsidR="00476CC9" w:rsidRDefault="00476CC9" w:rsidP="003C71C8">
            <w:pPr>
              <w:spacing w:before="120"/>
              <w:jc w:val="both"/>
            </w:pPr>
          </w:p>
        </w:tc>
      </w:tr>
      <w:tr w:rsidR="00476CC9" w:rsidTr="003C71C8">
        <w:tc>
          <w:tcPr>
            <w:tcW w:w="9692" w:type="dxa"/>
            <w:shd w:val="clear" w:color="auto" w:fill="E8EFEF"/>
          </w:tcPr>
          <w:p w:rsidR="00476CC9" w:rsidRDefault="00476CC9" w:rsidP="003C71C8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b/>
                <w:smallCaps/>
                <w:color w:val="62797A"/>
              </w:rPr>
              <w:t>EICS will provide its students, staff and community with a faith permeated, safe and caring environment</w:t>
            </w:r>
          </w:p>
        </w:tc>
      </w:tr>
      <w:tr w:rsidR="00476CC9" w:rsidTr="003C71C8">
        <w:tc>
          <w:tcPr>
            <w:tcW w:w="9692" w:type="dxa"/>
          </w:tcPr>
          <w:p w:rsidR="00476CC9" w:rsidRDefault="00DF0D82" w:rsidP="003C71C8">
            <w:pPr>
              <w:spacing w:before="120"/>
              <w:jc w:val="both"/>
            </w:pPr>
            <w:r>
              <w:rPr>
                <w:rFonts w:ascii="Arial Narrow" w:eastAsia="Arial Narrow" w:hAnsi="Arial Narrow" w:cs="Arial Narrow"/>
                <w:b/>
              </w:rPr>
              <w:t xml:space="preserve">School </w:t>
            </w:r>
            <w:r w:rsidR="00476CC9">
              <w:rPr>
                <w:rFonts w:ascii="Arial Narrow" w:eastAsia="Arial Narrow" w:hAnsi="Arial Narrow" w:cs="Arial Narrow"/>
                <w:b/>
              </w:rPr>
              <w:t xml:space="preserve">Strategy/Strategies: </w:t>
            </w:r>
          </w:p>
          <w:p w:rsidR="00476CC9" w:rsidRDefault="00D70226" w:rsidP="003C71C8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>Work closely with division facility director and construction crews during the modernization to ensure all staff, students and visitors are safe</w:t>
            </w:r>
          </w:p>
          <w:p w:rsidR="00D70226" w:rsidRDefault="00D70226" w:rsidP="003C71C8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>Monthly OH/S meetings to address issues in and around the school</w:t>
            </w:r>
          </w:p>
          <w:p w:rsidR="00D70226" w:rsidRDefault="00D70226" w:rsidP="003C71C8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>Partnership with M.O.D.E.L to offer a student group around the Life Framework</w:t>
            </w:r>
          </w:p>
          <w:p w:rsidR="00D70226" w:rsidRDefault="00D70226" w:rsidP="003C71C8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>Bring in guest speakers/presentations that focus on anti-bullying and healthy relationships</w:t>
            </w:r>
          </w:p>
          <w:p w:rsidR="00D70226" w:rsidRDefault="00D70226" w:rsidP="00D70226">
            <w:pPr>
              <w:spacing w:before="120"/>
              <w:ind w:left="720"/>
              <w:contextualSpacing/>
              <w:jc w:val="both"/>
            </w:pP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ind w:left="360"/>
              <w:jc w:val="both"/>
            </w:pPr>
          </w:p>
          <w:p w:rsidR="00476CC9" w:rsidRDefault="00476CC9" w:rsidP="003C71C8">
            <w:pPr>
              <w:ind w:left="360"/>
              <w:jc w:val="both"/>
            </w:pPr>
          </w:p>
          <w:p w:rsidR="00476CC9" w:rsidRDefault="00476CC9" w:rsidP="003C71C8">
            <w:pPr>
              <w:ind w:left="360"/>
              <w:jc w:val="both"/>
            </w:pPr>
          </w:p>
          <w:p w:rsidR="00476CC9" w:rsidRDefault="00476CC9" w:rsidP="003C71C8">
            <w:pPr>
              <w:ind w:left="360"/>
              <w:jc w:val="both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476CC9" w:rsidTr="003C71C8">
        <w:tc>
          <w:tcPr>
            <w:tcW w:w="9692" w:type="dxa"/>
            <w:shd w:val="clear" w:color="auto" w:fill="E8EFEF"/>
          </w:tcPr>
          <w:p w:rsidR="00476CC9" w:rsidRDefault="00476CC9" w:rsidP="003C71C8">
            <w:pPr>
              <w:spacing w:after="60"/>
              <w:jc w:val="both"/>
            </w:pPr>
            <w:r>
              <w:rPr>
                <w:rFonts w:ascii="Arial Narrow" w:eastAsia="Arial Narrow" w:hAnsi="Arial Narrow" w:cs="Arial Narrow"/>
                <w:b/>
                <w:color w:val="62797A"/>
              </w:rPr>
              <w:t>EICS Will engage its community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spacing w:before="12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Strategy/Strategies:</w:t>
            </w:r>
          </w:p>
          <w:p w:rsidR="00D70226" w:rsidRDefault="00D70226" w:rsidP="00D70226">
            <w:pPr>
              <w:pStyle w:val="ListParagraph"/>
              <w:spacing w:before="120"/>
              <w:jc w:val="both"/>
            </w:pPr>
          </w:p>
          <w:p w:rsidR="00476CC9" w:rsidRDefault="00484D23" w:rsidP="003C71C8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>Parent Advisory Council meetings.  Parents will be invited, encouraged and welcome to attend monthly meetings.</w:t>
            </w:r>
          </w:p>
          <w:p w:rsidR="00484D23" w:rsidRDefault="00484D23" w:rsidP="003C71C8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>Ensuring we invite the local newspaper to school events and share stories that celebrate student achievement.</w:t>
            </w:r>
          </w:p>
          <w:p w:rsidR="00484D23" w:rsidRDefault="00484D23" w:rsidP="00484D23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 xml:space="preserve">Encourage and promote participation in TTFM, </w:t>
            </w:r>
            <w:proofErr w:type="spellStart"/>
            <w:r>
              <w:t>Thoughtstream</w:t>
            </w:r>
            <w:proofErr w:type="spellEnd"/>
            <w:r>
              <w:t>, accountability pillar and any other school-based survey.</w:t>
            </w:r>
          </w:p>
          <w:p w:rsidR="00484D23" w:rsidRDefault="00484D23" w:rsidP="00484D23">
            <w:pPr>
              <w:numPr>
                <w:ilvl w:val="0"/>
                <w:numId w:val="4"/>
              </w:numPr>
              <w:spacing w:before="120"/>
              <w:ind w:hanging="360"/>
              <w:contextualSpacing/>
              <w:jc w:val="both"/>
            </w:pPr>
            <w:r>
              <w:t xml:space="preserve">Activate our own school Twitter and </w:t>
            </w:r>
            <w:proofErr w:type="spellStart"/>
            <w:r>
              <w:t>Instagram</w:t>
            </w:r>
            <w:proofErr w:type="spellEnd"/>
            <w:r>
              <w:t xml:space="preserve"> accounts to promote school events and raise awareness. </w:t>
            </w:r>
          </w:p>
        </w:tc>
      </w:tr>
      <w:tr w:rsidR="00476CC9" w:rsidTr="003C71C8">
        <w:tc>
          <w:tcPr>
            <w:tcW w:w="9692" w:type="dxa"/>
          </w:tcPr>
          <w:p w:rsidR="00476CC9" w:rsidRDefault="00476CC9" w:rsidP="003C71C8">
            <w:pPr>
              <w:jc w:val="both"/>
            </w:pPr>
          </w:p>
        </w:tc>
      </w:tr>
    </w:tbl>
    <w:p w:rsidR="00476CC9" w:rsidRDefault="00476CC9" w:rsidP="00476CC9"/>
    <w:p w:rsidR="00476CC9" w:rsidRDefault="00476CC9" w:rsidP="00476CC9"/>
    <w:p w:rsidR="00476CC9" w:rsidRDefault="00476CC9" w:rsidP="00476CC9"/>
    <w:p w:rsidR="00476CC9" w:rsidRDefault="00476CC9" w:rsidP="00476CC9"/>
    <w:p w:rsidR="00476CC9" w:rsidRDefault="00476CC9" w:rsidP="00476CC9"/>
    <w:p w:rsidR="00476CC9" w:rsidRDefault="00476CC9" w:rsidP="00476CC9"/>
    <w:p w:rsidR="00476CC9" w:rsidRDefault="00476CC9" w:rsidP="00476CC9"/>
    <w:p w:rsidR="00476CC9" w:rsidRDefault="00476CC9" w:rsidP="00476CC9">
      <w:bookmarkStart w:id="1" w:name="h.gjdgxs" w:colFirst="0" w:colLast="0"/>
      <w:bookmarkEnd w:id="1"/>
      <w:r>
        <w:rPr>
          <w:rFonts w:ascii="Arial" w:eastAsia="Arial" w:hAnsi="Arial" w:cs="Arial"/>
          <w:b/>
          <w:smallCaps/>
          <w:sz w:val="24"/>
          <w:szCs w:val="24"/>
        </w:rPr>
        <w:t>Budget Report To Be Attached</w:t>
      </w:r>
    </w:p>
    <w:p w:rsidR="00F5050D" w:rsidRDefault="00E90E32"/>
    <w:sectPr w:rsidR="00F5050D">
      <w:footerReference w:type="default" r:id="rId7"/>
      <w:pgSz w:w="12240" w:h="15840"/>
      <w:pgMar w:top="7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66" w:rsidRDefault="00D70226">
      <w:pPr>
        <w:spacing w:after="0" w:line="240" w:lineRule="auto"/>
      </w:pPr>
      <w:r>
        <w:separator/>
      </w:r>
    </w:p>
  </w:endnote>
  <w:endnote w:type="continuationSeparator" w:id="0">
    <w:p w:rsidR="002A3566" w:rsidRDefault="00D7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32" w:rsidRDefault="00E90E32">
    <w:pPr>
      <w:widowControl w:val="0"/>
      <w:spacing w:after="0"/>
    </w:pPr>
  </w:p>
  <w:tbl>
    <w:tblPr>
      <w:tblW w:w="9576" w:type="dxa"/>
      <w:tblInd w:w="-115" w:type="dxa"/>
      <w:tblLayout w:type="fixed"/>
      <w:tblLook w:val="0400" w:firstRow="0" w:lastRow="0" w:firstColumn="0" w:lastColumn="0" w:noHBand="0" w:noVBand="1"/>
    </w:tblPr>
    <w:tblGrid>
      <w:gridCol w:w="4309"/>
      <w:gridCol w:w="958"/>
      <w:gridCol w:w="4309"/>
    </w:tblGrid>
    <w:tr w:rsidR="000C7932">
      <w:trPr>
        <w:trHeight w:val="140"/>
      </w:trPr>
      <w:tc>
        <w:tcPr>
          <w:tcW w:w="4309" w:type="dxa"/>
          <w:tcBorders>
            <w:bottom w:val="single" w:sz="4" w:space="0" w:color="4F81BD"/>
          </w:tcBorders>
        </w:tcPr>
        <w:p w:rsidR="000C7932" w:rsidRDefault="00E90E32">
          <w:pPr>
            <w:tabs>
              <w:tab w:val="center" w:pos="4680"/>
              <w:tab w:val="right" w:pos="9360"/>
            </w:tabs>
            <w:spacing w:after="706" w:line="240" w:lineRule="auto"/>
          </w:pPr>
        </w:p>
      </w:tc>
      <w:tc>
        <w:tcPr>
          <w:tcW w:w="958" w:type="dxa"/>
          <w:vMerge w:val="restart"/>
          <w:vAlign w:val="center"/>
        </w:tcPr>
        <w:p w:rsidR="000C7932" w:rsidRDefault="00F95822">
          <w:pPr>
            <w:spacing w:after="706" w:line="240" w:lineRule="auto"/>
          </w:pPr>
          <w:r>
            <w:rPr>
              <w:rFonts w:ascii="Cambria" w:eastAsia="Cambria" w:hAnsi="Cambria" w:cs="Cambria"/>
              <w:b/>
            </w:rP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90E32">
            <w:rPr>
              <w:noProof/>
            </w:rPr>
            <w:t>5</w:t>
          </w:r>
          <w:r>
            <w:fldChar w:fldCharType="end"/>
          </w:r>
        </w:p>
      </w:tc>
      <w:tc>
        <w:tcPr>
          <w:tcW w:w="4309" w:type="dxa"/>
          <w:tcBorders>
            <w:bottom w:val="single" w:sz="4" w:space="0" w:color="4F81BD"/>
          </w:tcBorders>
        </w:tcPr>
        <w:p w:rsidR="000C7932" w:rsidRDefault="00F95822">
          <w:pPr>
            <w:tabs>
              <w:tab w:val="center" w:pos="4680"/>
              <w:tab w:val="right" w:pos="9360"/>
            </w:tabs>
            <w:spacing w:after="706" w:line="240" w:lineRule="auto"/>
            <w:jc w:val="center"/>
          </w:pPr>
          <w:r>
            <w:rPr>
              <w:rFonts w:ascii="Cambria" w:eastAsia="Cambria" w:hAnsi="Cambria" w:cs="Cambria"/>
              <w:b/>
            </w:rPr>
            <w:t>School Education Plan 2015-2018</w:t>
          </w:r>
        </w:p>
      </w:tc>
    </w:tr>
    <w:tr w:rsidR="000C7932">
      <w:trPr>
        <w:trHeight w:val="140"/>
      </w:trPr>
      <w:tc>
        <w:tcPr>
          <w:tcW w:w="4309" w:type="dxa"/>
          <w:tcBorders>
            <w:top w:val="single" w:sz="4" w:space="0" w:color="4F81BD"/>
          </w:tcBorders>
        </w:tcPr>
        <w:p w:rsidR="000C7932" w:rsidRDefault="00E90E32">
          <w:pPr>
            <w:tabs>
              <w:tab w:val="center" w:pos="4680"/>
              <w:tab w:val="right" w:pos="9360"/>
            </w:tabs>
            <w:spacing w:after="706" w:line="240" w:lineRule="auto"/>
          </w:pPr>
        </w:p>
      </w:tc>
      <w:tc>
        <w:tcPr>
          <w:tcW w:w="958" w:type="dxa"/>
          <w:vMerge/>
          <w:vAlign w:val="center"/>
        </w:tcPr>
        <w:p w:rsidR="000C7932" w:rsidRDefault="00E90E32">
          <w:pPr>
            <w:tabs>
              <w:tab w:val="center" w:pos="4680"/>
              <w:tab w:val="right" w:pos="9360"/>
            </w:tabs>
            <w:spacing w:after="706" w:line="240" w:lineRule="auto"/>
            <w:jc w:val="center"/>
          </w:pPr>
        </w:p>
      </w:tc>
      <w:tc>
        <w:tcPr>
          <w:tcW w:w="4309" w:type="dxa"/>
          <w:tcBorders>
            <w:top w:val="single" w:sz="4" w:space="0" w:color="4F81BD"/>
          </w:tcBorders>
        </w:tcPr>
        <w:p w:rsidR="000C7932" w:rsidRDefault="00E90E32">
          <w:pPr>
            <w:tabs>
              <w:tab w:val="center" w:pos="4680"/>
              <w:tab w:val="right" w:pos="9360"/>
            </w:tabs>
            <w:spacing w:after="706" w:line="240" w:lineRule="auto"/>
          </w:pPr>
        </w:p>
      </w:tc>
    </w:tr>
  </w:tbl>
  <w:p w:rsidR="000C7932" w:rsidRDefault="00E90E32">
    <w:pPr>
      <w:tabs>
        <w:tab w:val="center" w:pos="4680"/>
        <w:tab w:val="right" w:pos="9360"/>
      </w:tabs>
      <w:spacing w:after="706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66" w:rsidRDefault="00D70226">
      <w:pPr>
        <w:spacing w:after="0" w:line="240" w:lineRule="auto"/>
      </w:pPr>
      <w:r>
        <w:separator/>
      </w:r>
    </w:p>
  </w:footnote>
  <w:footnote w:type="continuationSeparator" w:id="0">
    <w:p w:rsidR="002A3566" w:rsidRDefault="00D7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364"/>
    <w:multiLevelType w:val="multilevel"/>
    <w:tmpl w:val="8D3E012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3B036ED"/>
    <w:multiLevelType w:val="hybridMultilevel"/>
    <w:tmpl w:val="DFC4E9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6569A"/>
    <w:multiLevelType w:val="multilevel"/>
    <w:tmpl w:val="0FE41D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AA31EA3"/>
    <w:multiLevelType w:val="hybridMultilevel"/>
    <w:tmpl w:val="FD7637C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B57154"/>
    <w:multiLevelType w:val="hybridMultilevel"/>
    <w:tmpl w:val="96B40BC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06EF1"/>
    <w:multiLevelType w:val="multilevel"/>
    <w:tmpl w:val="C09E04D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b w:val="0"/>
        <w:i w:val="0"/>
        <w:color w:val="4F6228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91A6269"/>
    <w:multiLevelType w:val="hybridMultilevel"/>
    <w:tmpl w:val="2976E84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FD62AA"/>
    <w:multiLevelType w:val="multilevel"/>
    <w:tmpl w:val="BC569DC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b w:val="0"/>
        <w:i w:val="0"/>
        <w:color w:val="4F6228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D9928C9"/>
    <w:multiLevelType w:val="hybridMultilevel"/>
    <w:tmpl w:val="C760499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B5EBF"/>
    <w:multiLevelType w:val="hybridMultilevel"/>
    <w:tmpl w:val="3B10562A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B974262"/>
    <w:multiLevelType w:val="hybridMultilevel"/>
    <w:tmpl w:val="BA26F51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C9"/>
    <w:rsid w:val="00064F73"/>
    <w:rsid w:val="00100A51"/>
    <w:rsid w:val="00150347"/>
    <w:rsid w:val="00251E49"/>
    <w:rsid w:val="002A3566"/>
    <w:rsid w:val="002F618E"/>
    <w:rsid w:val="00476CC9"/>
    <w:rsid w:val="00484D23"/>
    <w:rsid w:val="004E57D9"/>
    <w:rsid w:val="007323A4"/>
    <w:rsid w:val="00827D4B"/>
    <w:rsid w:val="009032DA"/>
    <w:rsid w:val="00CA6D8C"/>
    <w:rsid w:val="00D34CCC"/>
    <w:rsid w:val="00D70226"/>
    <w:rsid w:val="00D71D6F"/>
    <w:rsid w:val="00DF0D82"/>
    <w:rsid w:val="00E5773B"/>
    <w:rsid w:val="00E90E32"/>
    <w:rsid w:val="00F95822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9B62B-E29C-4D86-89A7-2FDF7A9C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6CC9"/>
    <w:pPr>
      <w:spacing w:after="200" w:line="276" w:lineRule="auto"/>
    </w:pPr>
    <w:rPr>
      <w:rFonts w:ascii="Calibri" w:eastAsia="Calibri" w:hAnsi="Calibri" w:cs="Calibri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476CC9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6CC9"/>
    <w:rPr>
      <w:rFonts w:ascii="Cambria" w:eastAsia="Cambria" w:hAnsi="Cambria" w:cs="Cambria"/>
      <w:color w:val="000000"/>
      <w:sz w:val="52"/>
      <w:szCs w:val="52"/>
      <w:lang w:eastAsia="en-CA"/>
    </w:rPr>
  </w:style>
  <w:style w:type="paragraph" w:styleId="ListParagraph">
    <w:name w:val="List Paragraph"/>
    <w:basedOn w:val="Normal"/>
    <w:uiPriority w:val="34"/>
    <w:qFormat/>
    <w:rsid w:val="00827D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5E"/>
    <w:rPr>
      <w:rFonts w:ascii="Segoe UI" w:eastAsia="Calibri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Thiessen, Tanya</dc:creator>
  <cp:keywords/>
  <dc:description/>
  <cp:lastModifiedBy>Thiessen, Tanya</cp:lastModifiedBy>
  <cp:revision>9</cp:revision>
  <cp:lastPrinted>2015-11-24T18:23:00Z</cp:lastPrinted>
  <dcterms:created xsi:type="dcterms:W3CDTF">2015-09-30T18:13:00Z</dcterms:created>
  <dcterms:modified xsi:type="dcterms:W3CDTF">2015-11-24T20:30:00Z</dcterms:modified>
</cp:coreProperties>
</file>